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Checklist: How to Apply for Your PhilHealth ID (2025)</w:t>
      </w:r>
    </w:p>
    <w:p w:rsidR="00000000" w:rsidDel="00000000" w:rsidP="00000000" w:rsidRDefault="00000000" w:rsidRPr="00000000" w14:paraId="00000002">
      <w:pPr>
        <w:numPr>
          <w:ilvl w:val="0"/>
          <w:numId w:val="6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Check If You Already Have a PhilHealth Number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☐ Search old payslips, company records, or prior PhilHealth emails</w:t>
        <w:br w:type="textWrapping"/>
        <w:t xml:space="preserve"> ☐ Use the PhilHealth Member Inquiry system (via Member Portal)</w:t>
        <w:br w:type="textWrapping"/>
        <w:t xml:space="preserve"> ☐ Contact the PhilHealth hotline for verification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Don’t apply for a new number if you already have one. Duplicate records may delay your ID processing.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Prepare Required Documents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 ☐ Valid government-issued ID (e.g., PSA Birth Certificate, Passport, Driver’s License)</w:t>
        <w:br w:type="textWrapping"/>
        <w:t xml:space="preserve"> ☐ Completed PhilHealth Member Registration Form (PMRF)</w:t>
        <w:br w:type="textWrapping"/>
        <w:t xml:space="preserve"> ☐ 1×1 or 2×2 ID photo (recent and in proper format)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If you’re a student, unemployed, or a dependent, bring supporting documents like a school ID, birth certificate, or proof of relationship.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Choose Your Registration Path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 ☐ Option A: Walk-in at your nearest PhilHealth Local Health Insurance Office</w:t>
        <w:br w:type="textWrapping"/>
        <w:t xml:space="preserve"> ☐ Option B: Online registration (for existing members updating info)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Walk-in applicants should come early to avoid long queues. Online systems may have downtime. Always double-check before submission.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Pay Your Contribution (If Applying as a Voluntary Member)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 ☐ Choose payment method: GCash, Maya, over-the-counter, or bank</w:t>
        <w:br w:type="textWrapping"/>
        <w:t xml:space="preserve"> ☐ Pay the initial monthly contribution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Keeping your membership active while job hunting gives you continued healthcare coverage.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Wait for Your PhilHealth ID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 ☐ Ask if you’ll receive a regular (paper) or digitized PVC PhilHealth ID</w:t>
        <w:br w:type="textWrapping"/>
        <w:t xml:space="preserve"> ☐ Keep the acknowledgment slip or reference number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Photocopy and scan your PhilHealth ID. You may need to submit it to multiple employers during job applications.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Update Your PhilHealth Info for Employment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 ☐ Download and fill out PMRF for updating civil status, address, or job type</w:t>
        <w:br w:type="textWrapping"/>
        <w:t xml:space="preserve"> ☐ Submit at a branch or via email (depending on office instructions)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Always keep your Member Data Record (MDR) updated—many employers ask for this during onboarding.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Keep These Handy for Job Applications</w:t>
      </w:r>
      <w:r w:rsidDel="00000000" w:rsidR="00000000" w:rsidRPr="00000000">
        <w:rPr>
          <w:rFonts w:ascii="Poppins" w:cs="Poppins" w:eastAsia="Poppins" w:hAnsi="Poppins"/>
          <w:rtl w:val="0"/>
        </w:rPr>
        <w:br w:type="textWrapping"/>
        <w:t xml:space="preserve"> ☐ Printed and scanned PhilHealth ID</w:t>
        <w:br w:type="textWrapping"/>
        <w:t xml:space="preserve"> ☐ Updated MDR</w:t>
        <w:br w:type="textWrapping"/>
        <w:t xml:space="preserve"> ☐ Copy of contribution receipt (if recently paid as a voluntary member)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Keep a digital folder with your PhilHealth documents ready to upload or email to HR.</w:t>
      </w:r>
    </w:p>
    <w:p w:rsidR="00000000" w:rsidDel="00000000" w:rsidP="00000000" w:rsidRDefault="00000000" w:rsidRPr="00000000" w14:paraId="0000001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