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zh73mw2oxtx1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Weakness Interview Answer Checklist: Craft a Response That Builds Credibility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Use this checklist to refine your answer before your next job interview. A strong weakness response is clear, credible, and aligns with what hiring managers are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actually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evaluating.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i4kumwnmcfox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br w:type="textWrapping"/>
        <w:t xml:space="preserve">1. Strategic Relevance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Does the weakness relate to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non-critical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area for the role?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Does it reveal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room for growth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aligns with the job’s next-level challenges?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you reviewed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job description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ensure your weakness isn’t a core requirement?</w:t>
        <w:br w:type="textWrapping"/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pyv164uiuxl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2. Authenticity &amp; Self-Awareness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Is it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real weakness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not a disguised strength (e.g., “I work too hard”)?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Does it reflect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feedback you’ve received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a pattern you’ve noticed?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you removed all signs of blame, deflection, or over-justification?</w:t>
        <w:br w:type="textWrapping"/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sp3verxdggy6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3. Structure &amp; Storytelling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Did you use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(Problem, Action, Result) or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CAR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(Challenge, Action, Result) structure?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Can you tell the story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concisely in under 2 minutes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?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Did you include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metrics, outcomes, or behavior changes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show growth?</w:t>
        <w:br w:type="textWrapping"/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my2a89f1y0ho" w:id="4"/>
      <w:bookmarkEnd w:id="4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4. Tone &amp; Delivery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Is your tone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confident but humble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—not overly apologetic or dismissive?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Are you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prepared to elaborate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asked follow-up questions?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you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practiced aloud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ensure your delivery feels natural?</w:t>
        <w:br w:type="textWrapping"/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pwkd2cpddwz0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5. Role Alignment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Does your weakness reflect your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current seniority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(IC, Manager, Executive)?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you avoided weaknesses that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undermine leadership or autonomy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applying for higher-level roles?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switching industries, does your weakness show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awareness of transferable gaps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and a plan to close them?</w:t>
        <w:br w:type="textWrapping"/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alo00uwi8q2r" w:id="6"/>
      <w:bookmarkEnd w:id="6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6. Environmental Awareness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For remote/hybrid roles: Have you addressed communication, collaboration, or accountability challenges?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For global teams: Have you shown adaptability to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cross-cultural or regional work styles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?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Is your answer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sensitive to organizational norms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(startups vs. corporates, agile vs. traditional)?</w:t>
        <w:br w:type="textWrapping"/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ezyq8tb9bqk9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7. What to Avoid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Avoid vague traits like "perfectionism" or clichés like "I care too much."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Avoid jokes or sarcasm about laziness, procrastination, or “not having any weaknesses.”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Avoid student-era examples if you're in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mid- or senior-level role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xx12c92842pe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Bonus Tip: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Have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backup weakness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prepared in case the interviewer asks for another example.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lvsyz33gmy12" w:id="9"/>
      <w:bookmarkEnd w:id="9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br w:type="textWrapping"/>
        <w:t xml:space="preserve">Final Readiness Score: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Give yourself a score out of 10. If you score below 7, refine your story using this checklist until it reflects: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Self-awareness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Specific examples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Real growth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Strategic relevance</w:t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