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6"/>
          <w:szCs w:val="36"/>
        </w:rPr>
      </w:pPr>
      <w:bookmarkStart w:colFirst="0" w:colLast="0" w:name="_fvfftess7xpx" w:id="0"/>
      <w:bookmarkEnd w:id="0"/>
      <w:r w:rsidDel="00000000" w:rsidR="00000000" w:rsidRPr="00000000">
        <w:rPr>
          <w:rFonts w:ascii="Poppins" w:cs="Poppins" w:eastAsia="Poppins" w:hAnsi="Poppins"/>
          <w:b w:val="1"/>
          <w:sz w:val="36"/>
          <w:szCs w:val="36"/>
          <w:rtl w:val="0"/>
        </w:rPr>
        <w:t xml:space="preserve">Checklist: What to Do When You Receive a Contingent Job Offer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5dzi0lrfkjp4" w:id="1"/>
      <w:bookmarkEnd w:id="1"/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1. Request a Formal Written Offer Immediately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Do not proceed based on verbal commitments or informal communication. Get the contingent offer in writing and review it carefully.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Action Items: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Ask for a formal offer letter with all contingencies clearly listed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Identify each specific requirement, such as background checks, reference checks, drug testing, licensing, or approvals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Confirm the timelines and deadlines for each contingency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Look for unclear or open-ended phrases like "pending HR review" that need clarification</w:t>
      </w:r>
    </w:p>
    <w:p w:rsidR="00000000" w:rsidDel="00000000" w:rsidP="00000000" w:rsidRDefault="00000000" w:rsidRPr="00000000" w14:paraId="00000009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x1f52bds9xhv" w:id="2"/>
      <w:bookmarkEnd w:id="2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2. Evaluate the Nature and Risk Level of the Contingencies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Determine which contingencies are routine and which could delay or cancel the offer. Know what is within your control and what is not.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Action Items: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List all contingencies and classify them as low, moderate, or high risk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Flag any vague conditions like “pending final approval” that could be used to withdraw the offer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Understand how long each condition typically takes in your industry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Consider the employer’s track record, if known. Some industries are more cautious or bureaucratic than others</w:t>
      </w:r>
    </w:p>
    <w:p w:rsidR="00000000" w:rsidDel="00000000" w:rsidP="00000000" w:rsidRDefault="00000000" w:rsidRPr="00000000" w14:paraId="00000011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ey0ih4dh18ms" w:id="3"/>
      <w:bookmarkEnd w:id="3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3. Use the Contingent Window to Negotiate Key Terms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Many candidates wait until contingencies are cleared before negotiating, which is often too late. Your influence is strongest before you fully comply.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Action Items: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Clarify salary, benefits, remote arrangements, and start date now, not later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Ask, “What flexibility is there if the background check process extends past the proposed start date?”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Use this time to raise reasonable questions about relocation support, onboarding, or equipment needs, if applicable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Ensure all agreed-upon changes are documented in an updated offer</w:t>
      </w:r>
    </w:p>
    <w:p w:rsidR="00000000" w:rsidDel="00000000" w:rsidP="00000000" w:rsidRDefault="00000000" w:rsidRPr="00000000" w14:paraId="00000019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q6w9uga9p4i7" w:id="4"/>
      <w:bookmarkEnd w:id="4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4. Assess Alignment with Your Career Strategy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While waiting for contingencies to clear, reassess whether this role fits your long-term goals. Just because you got the offer doesn’t mean it’s the best move.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Action Items: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Ask yourself whether this role supports your 12- to 24-month career vision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Compare the offer against others you may be considering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Reflect on the employer’s communication and transparency during this phase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Decide whether it’s worth pausing your job search or whether to continue exploring options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cw2ll0eu6xa" w:id="5"/>
      <w:bookmarkEnd w:id="5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br w:type="textWrapping"/>
        <w:t xml:space="preserve">5. Set a Professional Follow-Up Cadence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Candidates often feel awkward about checking in, but silence can lead to miscommunication or missed updates. Set a cadence that keeps you top of mind without overstepping.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Action Items: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Send a thank-you email within 24 hours acknowledging the offer and summarizing next steps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Confirm who to contact for each step of the contingency process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Follow up every five to seven business days with brief, focused questions or status checks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Avoid vague inquiries. Be specific, such as, “Has the background check cleared, or is anything else needed from my end?”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7bbmro6374w6" w:id="6"/>
      <w:bookmarkEnd w:id="6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br w:type="textWrapping"/>
        <w:t xml:space="preserve">6. Continue Your Job Search Discreetly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Do not assume the role is yours until all contingencies are cleared. Staying active gives you leverage and protects you from delays or reversals.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Action Items: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Keep applying to other roles quietly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Avoid publicly announcing your new role until it’s finalized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Identify a deadline where, if contingencies are not met, you will move on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Maintain relationships with other prospective employers in case this offer stalls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2olfmqdjubb6" w:id="7"/>
      <w:bookmarkEnd w:id="7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br w:type="textWrapping"/>
        <w:t xml:space="preserve">7. Prepare for Onboarding Ahead of Confirmation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Employers notice candidates who show readiness and professionalism, even during a conditional phase. Be the person they’re glad they picked.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Action Items: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Gather necessary documents early, such as IDs, NBI clearance, or certifications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Review company materials, core values, and leadership profiles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Prepare relevant questions to ask once hired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Show continued interest and readiness without assuming the role prematurely</w:t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1iilg6m9tbo4" w:id="8"/>
      <w:bookmarkEnd w:id="8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br w:type="textWrapping"/>
        <w:t xml:space="preserve">8. Know When to Withdraw and How to Do It Professionally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Some contingent offers are not worth waiting for. If delays or red flags accumulate, protect your time and career momentum by stepping away with professionalism.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Action Items: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Set a personal deadline for how long you will wait for contingencies to be resolved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Draft a professional withdrawal message that leaves the door open for future conversations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Notify the employer if you decide to pursue other confirmed opportunities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Leave on a positive note to preserve long-term relationships</w:t>
      </w:r>
    </w:p>
    <w:p w:rsidR="00000000" w:rsidDel="00000000" w:rsidP="00000000" w:rsidRDefault="00000000" w:rsidRPr="00000000" w14:paraId="0000003D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6ziq5yqw5v4c" w:id="9"/>
      <w:bookmarkEnd w:id="9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Final Note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Receiving a contingent job offer means you are close, but not yet confirmed. How you handle this in-between phase speaks volumes to employers and protects your interests. Use this checklist to stay in control of your career and position yourself as a confident, prepared professional from day one.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